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E4" w:rsidRPr="00540B3C" w:rsidRDefault="00A916E4" w:rsidP="00A916E4">
      <w:pPr>
        <w:spacing w:before="240" w:after="240"/>
        <w:jc w:val="center"/>
        <w:rPr>
          <w:rFonts w:ascii="Calibri" w:eastAsia="Calibri" w:hAnsi="Calibri" w:cs="Calibri"/>
          <w:b/>
          <w:bCs/>
          <w:sz w:val="36"/>
          <w:szCs w:val="32"/>
        </w:rPr>
      </w:pPr>
      <w:r w:rsidRPr="00540B3C">
        <w:rPr>
          <w:rFonts w:ascii="Calibri" w:eastAsia="Calibri" w:hAnsi="Calibri" w:cs="Calibri"/>
          <w:b/>
          <w:bCs/>
          <w:sz w:val="36"/>
          <w:szCs w:val="32"/>
        </w:rPr>
        <w:t>Arauco conclui dragagem de lago em parque de Campo Grande</w:t>
      </w:r>
      <w:r w:rsidR="00154A79">
        <w:rPr>
          <w:rFonts w:ascii="Calibri" w:eastAsia="Calibri" w:hAnsi="Calibri" w:cs="Calibri"/>
          <w:b/>
          <w:bCs/>
          <w:sz w:val="36"/>
          <w:szCs w:val="32"/>
        </w:rPr>
        <w:t xml:space="preserve"> (MS)</w:t>
      </w:r>
      <w:bookmarkStart w:id="0" w:name="_GoBack"/>
      <w:bookmarkEnd w:id="0"/>
    </w:p>
    <w:p w:rsidR="002F0659" w:rsidRPr="00540B3C" w:rsidRDefault="002F0659" w:rsidP="002F0659">
      <w:pPr>
        <w:spacing w:before="240" w:after="240"/>
        <w:jc w:val="center"/>
        <w:rPr>
          <w:rFonts w:ascii="Calibri" w:eastAsia="Calibri" w:hAnsi="Calibri" w:cs="Calibri"/>
          <w:b/>
          <w:bCs/>
          <w:i/>
          <w:sz w:val="28"/>
          <w:szCs w:val="28"/>
        </w:rPr>
      </w:pPr>
      <w:r w:rsidRPr="00540B3C">
        <w:rPr>
          <w:rFonts w:ascii="Calibri" w:eastAsia="Calibri" w:hAnsi="Calibri" w:cs="Calibri"/>
          <w:b/>
          <w:bCs/>
          <w:i/>
          <w:sz w:val="28"/>
          <w:szCs w:val="28"/>
        </w:rPr>
        <w:t xml:space="preserve">Iniciativa permitiu a retirada de 12 mil m³ de sedimentos em até 1 metro de profundidade, restaurando as condições ecológicas do </w:t>
      </w:r>
      <w:proofErr w:type="gramStart"/>
      <w:r w:rsidRPr="00540B3C">
        <w:rPr>
          <w:rFonts w:ascii="Calibri" w:eastAsia="Calibri" w:hAnsi="Calibri" w:cs="Calibri"/>
          <w:b/>
          <w:bCs/>
          <w:i/>
          <w:sz w:val="28"/>
          <w:szCs w:val="28"/>
        </w:rPr>
        <w:t>local</w:t>
      </w:r>
      <w:proofErr w:type="gramEnd"/>
    </w:p>
    <w:p w:rsidR="00811C0C" w:rsidRDefault="00C10536" w:rsidP="00C10536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ptos" w:hAnsi="Aptos"/>
          <w:color w:val="242424"/>
        </w:rPr>
      </w:pPr>
      <w:r w:rsidRPr="00C10536">
        <w:rPr>
          <w:rFonts w:ascii="Calibri" w:eastAsia="Calibri" w:hAnsi="Calibri" w:cs="Calibri"/>
          <w:bCs/>
          <w:i/>
          <w:noProof/>
          <w:color w:val="FFC000"/>
          <w:sz w:val="28"/>
          <w:szCs w:val="28"/>
        </w:rPr>
        <w:drawing>
          <wp:inline distT="0" distB="0" distL="0" distR="0">
            <wp:extent cx="5124450" cy="3547185"/>
            <wp:effectExtent l="0" t="0" r="0" b="0"/>
            <wp:docPr id="2" name="Imagem 2" descr="D:\Área de Trabalho\Gleison 2025\Arauco 2026\Releases Arauco 2026\07 - Releases julho 2026\Entrada Parque Estadual do Prosa Foto Evelise Co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Área de Trabalho\Gleison 2025\Arauco 2026\Releases Arauco 2026\07 - Releases julho 2026\Entrada Parque Estadual do Prosa Foto Evelise Cou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12" cy="354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36" w:rsidRPr="00C10536" w:rsidRDefault="00C10536" w:rsidP="00C10536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i/>
          <w:color w:val="242424"/>
          <w:sz w:val="22"/>
        </w:rPr>
      </w:pPr>
      <w:r w:rsidRPr="00C10536">
        <w:rPr>
          <w:rFonts w:asciiTheme="majorHAnsi" w:hAnsiTheme="majorHAnsi" w:cstheme="majorHAnsi"/>
          <w:i/>
          <w:color w:val="242424"/>
          <w:sz w:val="22"/>
        </w:rPr>
        <w:t>Acesso do Parque Estadual do Prosa, em Campo Grande (MS) – Foto: Acervo Arauco</w:t>
      </w:r>
    </w:p>
    <w:p w:rsidR="00811C0C" w:rsidRDefault="00811C0C" w:rsidP="00811C0C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 </w:t>
      </w:r>
    </w:p>
    <w:p w:rsidR="00666D5B" w:rsidRPr="00666D5B" w:rsidRDefault="000610E6" w:rsidP="00666D5B">
      <w:pPr>
        <w:pStyle w:val="xmsonormal"/>
        <w:shd w:val="clear" w:color="auto" w:fill="FFFFFF"/>
        <w:spacing w:before="120" w:beforeAutospacing="0" w:after="120" w:afterAutospacing="0" w:line="271" w:lineRule="auto"/>
        <w:jc w:val="both"/>
        <w:rPr>
          <w:rFonts w:asciiTheme="majorHAnsi" w:hAnsiTheme="majorHAnsi" w:cstheme="majorHAnsi"/>
          <w:color w:val="242424"/>
        </w:rPr>
      </w:pPr>
      <w:r w:rsidRPr="000610E6">
        <w:rPr>
          <w:rFonts w:asciiTheme="majorHAnsi" w:hAnsiTheme="majorHAnsi" w:cstheme="majorHAnsi"/>
          <w:b/>
          <w:color w:val="FFC000"/>
          <w:bdr w:val="none" w:sz="0" w:space="0" w:color="auto" w:frame="1"/>
        </w:rPr>
        <w:t xml:space="preserve">Julho de 2026 - </w:t>
      </w:r>
      <w:r w:rsidR="00811C0C"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A atuação sustentável do Projeto Sucuriú, que marca a chegada da Arauco ao setor de celulose no Brasil, estende-se para além de Inocência, alcançando também a capital sul-mato-grossense. Como parte de uma compensação ambiental em conjunto com o Instituto de Meio Ambiente de Mato Grosso do Sul (</w:t>
      </w:r>
      <w:proofErr w:type="spellStart"/>
      <w:r w:rsidR="00811C0C"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Imasul</w:t>
      </w:r>
      <w:proofErr w:type="spellEnd"/>
      <w:r w:rsidR="00811C0C"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), a Companhia concluiu, </w:t>
      </w:r>
      <w:r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no final de junho, </w:t>
      </w:r>
      <w:r w:rsidR="00811C0C"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a dragagem do lago do Parque Estadual do Prosa, em Campo Grande. Foram retirados 12 mil m³ de sedimentos, em profundidade de até um metro. Realizada ao longo de seis meses, com aporte de R$ 675 mil, a ação incluiu a limpeza, o transporte e a destinação ambientalmente adequados do material coletado.</w:t>
      </w:r>
    </w:p>
    <w:p w:rsidR="00666D5B" w:rsidRDefault="00666D5B" w:rsidP="00666D5B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2F0659">
        <w:rPr>
          <w:rFonts w:ascii="Calibri" w:eastAsia="Calibri" w:hAnsi="Calibri" w:cs="Calibri"/>
          <w:bCs/>
          <w:sz w:val="24"/>
          <w:szCs w:val="24"/>
        </w:rPr>
        <w:t xml:space="preserve">Com 135 hectares de área verde e rica biodiversidade com remanescentes do Cerrado em pleno perímetro urbano, o Parque Estadual do Prosa é uma das principais áreas de preservação urbana de Campo Grande, com nascentes que alimentam os córregos Joaquim Português e Desbarrancado. Estes dois córregos se encontram dentro da área do parque, </w:t>
      </w:r>
      <w:r w:rsidRPr="002F0659">
        <w:rPr>
          <w:rFonts w:ascii="Calibri" w:eastAsia="Calibri" w:hAnsi="Calibri" w:cs="Calibri"/>
          <w:bCs/>
          <w:sz w:val="24"/>
          <w:szCs w:val="24"/>
        </w:rPr>
        <w:lastRenderedPageBreak/>
        <w:t>formando o Córrego Prosa, que alimenta o sistema hídrico da região, incluindo áreas associadas ao Parque das Nações Indígenas.</w:t>
      </w:r>
    </w:p>
    <w:p w:rsidR="00666D5B" w:rsidRDefault="00811C0C" w:rsidP="00666D5B">
      <w:pPr>
        <w:pStyle w:val="xmsonormal"/>
        <w:shd w:val="clear" w:color="auto" w:fill="FFFFFF"/>
        <w:spacing w:before="120" w:beforeAutospacing="0" w:after="120" w:afterAutospacing="0" w:line="271" w:lineRule="auto"/>
        <w:jc w:val="both"/>
        <w:rPr>
          <w:rFonts w:asciiTheme="majorHAnsi" w:hAnsiTheme="majorHAnsi" w:cstheme="majorHAnsi"/>
          <w:color w:val="242424"/>
          <w:bdr w:val="none" w:sz="0" w:space="0" w:color="auto" w:frame="1"/>
        </w:rPr>
      </w:pPr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O diretor de Sustentabilidade e Relações Institucionais da </w:t>
      </w:r>
      <w:proofErr w:type="spellStart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Arauco</w:t>
      </w:r>
      <w:proofErr w:type="spellEnd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, </w:t>
      </w:r>
      <w:proofErr w:type="spellStart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Theófilo</w:t>
      </w:r>
      <w:proofErr w:type="spellEnd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 </w:t>
      </w:r>
      <w:proofErr w:type="spellStart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Militão</w:t>
      </w:r>
      <w:proofErr w:type="spellEnd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, destaca que o Parque do Prosa é um espaço público importante para os moradores por seu potencial para caminhadas, contato com a natureza e outras formas de lazer no entorno dos lagos, daí a importância de contribuir para sua manutenção.</w:t>
      </w:r>
    </w:p>
    <w:p w:rsidR="00666D5B" w:rsidRPr="00666D5B" w:rsidRDefault="00811C0C" w:rsidP="00666D5B">
      <w:pPr>
        <w:pStyle w:val="xmsonormal"/>
        <w:shd w:val="clear" w:color="auto" w:fill="FFFFFF"/>
        <w:spacing w:before="120" w:beforeAutospacing="0" w:after="120" w:afterAutospacing="0" w:line="271" w:lineRule="auto"/>
        <w:jc w:val="both"/>
        <w:rPr>
          <w:rFonts w:asciiTheme="majorHAnsi" w:hAnsiTheme="majorHAnsi" w:cstheme="majorHAnsi"/>
          <w:color w:val="242424"/>
          <w:bdr w:val="none" w:sz="0" w:space="0" w:color="auto" w:frame="1"/>
        </w:rPr>
      </w:pPr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“Os compromissos de sustentabilidade do Projeto Sucuriú vão além da Costa Leste do Estado. Essa compensação ambiental junto ao </w:t>
      </w:r>
      <w:proofErr w:type="spellStart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>Imasul</w:t>
      </w:r>
      <w:proofErr w:type="spellEnd"/>
      <w:r w:rsidRPr="000610E6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, no Parque do Prosa, materializa essa visão de maneira muito clara, porque o lago é um patrimônio ambiental urbano estratégico para a </w:t>
      </w:r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conservação do Cerrado. E isso interessa a toda a população sul-mato-grossense”, afirma o executivo. </w:t>
      </w:r>
    </w:p>
    <w:p w:rsidR="00666D5B" w:rsidRPr="00666D5B" w:rsidRDefault="00666D5B" w:rsidP="00666D5B">
      <w:pPr>
        <w:pStyle w:val="xmsonormal"/>
        <w:shd w:val="clear" w:color="auto" w:fill="FFFFFF"/>
        <w:spacing w:before="120" w:beforeAutospacing="0" w:after="120" w:afterAutospacing="0" w:line="271" w:lineRule="auto"/>
        <w:jc w:val="both"/>
        <w:rPr>
          <w:rFonts w:asciiTheme="majorHAnsi" w:hAnsiTheme="majorHAnsi" w:cstheme="majorHAnsi"/>
          <w:color w:val="242424"/>
          <w:bdr w:val="none" w:sz="0" w:space="0" w:color="auto" w:frame="1"/>
        </w:rPr>
      </w:pPr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A dragagem do lago do Parque do Prosa integra um conjunto de ações de compensação ambiental executadas pela Arauco em conjunto com o </w:t>
      </w:r>
      <w:proofErr w:type="spellStart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Imasul</w:t>
      </w:r>
      <w:proofErr w:type="spellEnd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, com investimento total de aproximadamente R$ 4,17 milhões. A iniciativa inclui a doação de nove caminhonetes (cinco Toyota Hilux e quatro Mitsubishi L200 </w:t>
      </w:r>
      <w:proofErr w:type="spellStart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Triton</w:t>
      </w:r>
      <w:proofErr w:type="spellEnd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) para reforçar a fiscalização ambiental, inclusive na região do Pantanal, além de dois tratores e roçadeiras destinados à manutenção dos Parques Estaduais das Várzeas do Rio Ivinhema, em </w:t>
      </w:r>
      <w:proofErr w:type="spellStart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Jateí</w:t>
      </w:r>
      <w:proofErr w:type="spellEnd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 (MS), e das Nações Indígenas, na Capital.</w:t>
      </w:r>
    </w:p>
    <w:p w:rsidR="00666D5B" w:rsidRPr="00666D5B" w:rsidRDefault="00666D5B" w:rsidP="00666D5B">
      <w:pPr>
        <w:pStyle w:val="xmsonormal"/>
        <w:shd w:val="clear" w:color="auto" w:fill="FFFFFF"/>
        <w:spacing w:before="120" w:beforeAutospacing="0" w:after="120" w:afterAutospacing="0" w:line="271" w:lineRule="auto"/>
        <w:jc w:val="both"/>
        <w:rPr>
          <w:rFonts w:asciiTheme="majorHAnsi" w:hAnsiTheme="majorHAnsi" w:cstheme="majorHAnsi"/>
          <w:color w:val="242424"/>
          <w:bdr w:val="none" w:sz="0" w:space="0" w:color="auto" w:frame="1"/>
        </w:rPr>
      </w:pPr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 xml:space="preserve">Realizadas em dezembro de 2025, as entregas dos veículos, máquinas e equipamentos foram celebradas pelo diretor-presidente do </w:t>
      </w:r>
      <w:proofErr w:type="spellStart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Imasul</w:t>
      </w:r>
      <w:proofErr w:type="spellEnd"/>
      <w:r w:rsidRPr="00666D5B">
        <w:rPr>
          <w:rFonts w:asciiTheme="majorHAnsi" w:hAnsiTheme="majorHAnsi" w:cstheme="majorHAnsi"/>
          <w:color w:val="242424"/>
          <w:bdr w:val="none" w:sz="0" w:space="0" w:color="auto" w:frame="1"/>
        </w:rPr>
        <w:t>, André Borges. “Estes equipamentos chegam para apoiar a gestão ambiental e o nosso trabalho, que é a conservação da natureza, das áreas protegidas e o desenvolvimento sustentável por meio dos licenciamentos ambientais”, afirma ele.</w:t>
      </w:r>
    </w:p>
    <w:p w:rsidR="005E10EF" w:rsidRPr="00666D5B" w:rsidRDefault="00813409">
      <w:pPr>
        <w:spacing w:before="240" w:after="24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666D5B">
        <w:rPr>
          <w:rFonts w:asciiTheme="majorHAnsi" w:eastAsia="Calibri" w:hAnsiTheme="majorHAnsi" w:cstheme="majorHAnsi"/>
          <w:b/>
          <w:bCs/>
          <w:sz w:val="24"/>
          <w:szCs w:val="24"/>
        </w:rPr>
        <w:t>Sobre o Projeto Sucuriú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666D5B">
        <w:rPr>
          <w:rFonts w:asciiTheme="majorHAnsi" w:eastAsia="Calibri" w:hAnsiTheme="majorHAnsi" w:cstheme="majorHAnsi"/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</w:t>
      </w:r>
      <w:r w:rsidRPr="002F0659">
        <w:rPr>
          <w:rFonts w:ascii="Calibri" w:eastAsia="Calibri" w:hAnsi="Calibri" w:cs="Calibri"/>
          <w:sz w:val="24"/>
          <w:szCs w:val="24"/>
        </w:rPr>
        <w:t xml:space="preserve">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 w:rsidRPr="002F0659">
        <w:rPr>
          <w:rFonts w:ascii="Calibri" w:eastAsia="Calibri" w:hAnsi="Calibri" w:cs="Calibri"/>
          <w:sz w:val="24"/>
          <w:szCs w:val="24"/>
        </w:rPr>
        <w:t>up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, o Projeto </w:t>
      </w:r>
      <w:proofErr w:type="spellStart"/>
      <w:r w:rsidRPr="002F0659">
        <w:rPr>
          <w:rFonts w:ascii="Calibri" w:eastAsia="Calibri" w:hAnsi="Calibri" w:cs="Calibri"/>
          <w:sz w:val="24"/>
          <w:szCs w:val="24"/>
        </w:rPr>
        <w:t>Sucuriú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 empregará cerca de </w:t>
      </w:r>
      <w:proofErr w:type="gramStart"/>
      <w:r w:rsidRPr="002F0659">
        <w:rPr>
          <w:rFonts w:ascii="Calibri" w:eastAsia="Calibri" w:hAnsi="Calibri" w:cs="Calibri"/>
          <w:sz w:val="24"/>
          <w:szCs w:val="24"/>
        </w:rPr>
        <w:t>6</w:t>
      </w:r>
      <w:proofErr w:type="gramEnd"/>
      <w:r w:rsidRPr="002F0659">
        <w:rPr>
          <w:rFonts w:ascii="Calibri" w:eastAsia="Calibri" w:hAnsi="Calibri" w:cs="Calibri"/>
          <w:sz w:val="24"/>
          <w:szCs w:val="24"/>
        </w:rPr>
        <w:t xml:space="preserve"> mil pessoas nas unidades Industrial, Florestal e operações de Logística. O propósito é impulsionar o </w:t>
      </w:r>
      <w:r w:rsidRPr="002F0659">
        <w:rPr>
          <w:rFonts w:ascii="Calibri" w:eastAsia="Calibri" w:hAnsi="Calibri" w:cs="Calibri"/>
          <w:sz w:val="24"/>
          <w:szCs w:val="24"/>
        </w:rPr>
        <w:lastRenderedPageBreak/>
        <w:t>desenvolvimento social e econômico para toda região, fomentando um aumento na geração de renda e na arrecadação de impostos, além de contribuir para atrair investimentos.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Sobre a Arauco Brasil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molduras, na planta localizada em </w:t>
      </w:r>
      <w:proofErr w:type="spellStart"/>
      <w:r w:rsidRPr="002F0659">
        <w:rPr>
          <w:rFonts w:ascii="Calibri" w:eastAsia="Calibri" w:hAnsi="Calibri" w:cs="Calibri"/>
          <w:sz w:val="24"/>
          <w:szCs w:val="24"/>
        </w:rPr>
        <w:t>Piên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 (PR); resinas e químicos, na unidade de Araucária (PR) e, em 2027, prepara-se para inaugurar sua primeira fábrica de celulose brasileira em Inocência (MS).</w:t>
      </w:r>
    </w:p>
    <w:p w:rsidR="005E10EF" w:rsidRPr="002F0659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Com atuação orientada por práticas ESG, a Arauco possui certificação FSC® (Forest </w:t>
      </w:r>
      <w:proofErr w:type="spellStart"/>
      <w:r w:rsidRPr="002F0659">
        <w:rPr>
          <w:rFonts w:ascii="Calibri" w:eastAsia="Calibri" w:hAnsi="Calibri" w:cs="Calibri"/>
          <w:sz w:val="24"/>
          <w:szCs w:val="24"/>
        </w:rPr>
        <w:t>Stewardship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F0659">
        <w:rPr>
          <w:rFonts w:ascii="Calibri" w:eastAsia="Calibri" w:hAnsi="Calibri" w:cs="Calibri"/>
          <w:sz w:val="24"/>
          <w:szCs w:val="24"/>
        </w:rPr>
        <w:t>Council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 w:rsidRPr="002F0659">
        <w:rPr>
          <w:rFonts w:ascii="Calibri" w:eastAsia="Calibri" w:hAnsi="Calibri" w:cs="Calibri"/>
          <w:sz w:val="24"/>
          <w:szCs w:val="24"/>
        </w:rPr>
        <w:t xml:space="preserve"> </w:t>
      </w:r>
    </w:p>
    <w:p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Mais informações à imprensa:</w:t>
      </w:r>
    </w:p>
    <w:p w:rsidR="005E10EF" w:rsidRPr="002F0659" w:rsidRDefault="00813409">
      <w:pPr>
        <w:jc w:val="both"/>
        <w:rPr>
          <w:rFonts w:ascii="Calibri" w:eastAsia="Calibri" w:hAnsi="Calibri" w:cs="Calibri"/>
          <w:b/>
          <w:bCs/>
          <w:color w:val="FF9900"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color w:val="FF9900"/>
          <w:sz w:val="24"/>
          <w:szCs w:val="24"/>
        </w:rPr>
        <w:t xml:space="preserve">COR COMUNICAÇÃO </w:t>
      </w:r>
    </w:p>
    <w:p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>São Paulo</w:t>
      </w:r>
    </w:p>
    <w:p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2F0659">
        <w:rPr>
          <w:rFonts w:ascii="Calibri" w:eastAsia="Calibri" w:hAnsi="Calibri" w:cs="Calibri"/>
          <w:sz w:val="24"/>
          <w:szCs w:val="24"/>
        </w:rPr>
        <w:t>Neila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 Carvalho: </w:t>
      </w:r>
      <w:r w:rsidRPr="002F0659">
        <w:rPr>
          <w:rFonts w:ascii="Calibri" w:eastAsia="Calibri" w:hAnsi="Calibri" w:cs="Calibri"/>
          <w:color w:val="1155CC"/>
          <w:sz w:val="24"/>
          <w:szCs w:val="24"/>
          <w:u w:val="single"/>
        </w:rPr>
        <w:t>neilacarvalho@corcomunica.com.br</w:t>
      </w:r>
      <w:r w:rsidRPr="002F0659">
        <w:rPr>
          <w:rFonts w:ascii="Calibri" w:eastAsia="Calibri" w:hAnsi="Calibri" w:cs="Calibri"/>
          <w:sz w:val="24"/>
          <w:szCs w:val="24"/>
        </w:rPr>
        <w:t xml:space="preserve"> | +55 (11) 99916-5094</w:t>
      </w:r>
    </w:p>
    <w:p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2F0659">
        <w:rPr>
          <w:rFonts w:ascii="Calibri" w:eastAsia="Calibri" w:hAnsi="Calibri" w:cs="Calibri"/>
          <w:sz w:val="24"/>
          <w:szCs w:val="24"/>
        </w:rPr>
        <w:t>Gleison</w:t>
      </w:r>
      <w:proofErr w:type="spellEnd"/>
      <w:r w:rsidRPr="002F0659">
        <w:rPr>
          <w:rFonts w:ascii="Calibri" w:eastAsia="Calibri" w:hAnsi="Calibri" w:cs="Calibri"/>
          <w:sz w:val="24"/>
          <w:szCs w:val="24"/>
        </w:rPr>
        <w:t xml:space="preserve"> Rezende: </w:t>
      </w:r>
      <w:r w:rsidRPr="002F0659">
        <w:rPr>
          <w:rFonts w:ascii="Calibri" w:eastAsia="Calibri" w:hAnsi="Calibri" w:cs="Calibri"/>
          <w:color w:val="1155CC"/>
          <w:sz w:val="24"/>
          <w:szCs w:val="24"/>
          <w:u w:val="single"/>
        </w:rPr>
        <w:t>gleisonrezende@corcomunica.com.br</w:t>
      </w:r>
      <w:r w:rsidRPr="002F0659">
        <w:rPr>
          <w:rFonts w:ascii="Calibri" w:eastAsia="Calibri" w:hAnsi="Calibri" w:cs="Calibri"/>
          <w:sz w:val="24"/>
          <w:szCs w:val="24"/>
        </w:rPr>
        <w:t xml:space="preserve"> |</w:t>
      </w:r>
      <w:proofErr w:type="gramStart"/>
      <w:r w:rsidRPr="002F0659"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 w:rsidRPr="002F0659">
        <w:rPr>
          <w:rFonts w:ascii="Calibri" w:eastAsia="Calibri" w:hAnsi="Calibri" w:cs="Calibri"/>
          <w:sz w:val="24"/>
          <w:szCs w:val="24"/>
        </w:rPr>
        <w:t>+55 (71) 99733-8883</w:t>
      </w:r>
    </w:p>
    <w:p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F065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Mato Grosso do Sul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Evelise Couto: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evelisecouto@corcomunica.com.br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(67) 9260-0352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Gabrielli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Pinha: 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gabriellipinha@corcomunica.com.br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(18) 99669</w:t>
      </w:r>
      <w:r w:rsidR="002F0659"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3445</w:t>
      </w:r>
    </w:p>
    <w:sectPr w:rsidR="005E10EF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A1" w:rsidRDefault="00CB41A1">
      <w:pPr>
        <w:spacing w:line="240" w:lineRule="auto"/>
      </w:pPr>
      <w:r>
        <w:separator/>
      </w:r>
    </w:p>
  </w:endnote>
  <w:endnote w:type="continuationSeparator" w:id="0">
    <w:p w:rsidR="00CB41A1" w:rsidRDefault="00CB4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187BDB0-BCB0-4541-9C76-90F2910023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CCBA58D-A504-477F-BE4B-36688BEA5407}"/>
    <w:embedBold r:id="rId3" w:fontKey="{C7B15DD1-C730-4C94-8F12-31EFF0C6E23A}"/>
    <w:embedItalic r:id="rId4" w:fontKey="{A837C7FB-F7EC-49A0-9569-35697D0FA669}"/>
    <w:embedBoldItalic r:id="rId5" w:fontKey="{912F62A7-ED17-4A0F-82D5-9D298F13802A}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7F48794-0DAE-4A26-B686-589442A87AC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A1" w:rsidRDefault="00CB41A1">
      <w:pPr>
        <w:spacing w:line="240" w:lineRule="auto"/>
      </w:pPr>
      <w:r>
        <w:separator/>
      </w:r>
    </w:p>
  </w:footnote>
  <w:footnote w:type="continuationSeparator" w:id="0">
    <w:p w:rsidR="00CB41A1" w:rsidRDefault="00CB4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EF" w:rsidRDefault="00813409">
    <w:pPr>
      <w:rPr>
        <w:rFonts w:ascii="Calibri" w:eastAsia="Calibri" w:hAnsi="Calibri" w:cs="Calibri"/>
        <w:b/>
        <w:bCs/>
        <w:color w:val="FF9900"/>
        <w:sz w:val="34"/>
        <w:szCs w:val="34"/>
      </w:rPr>
    </w:pPr>
    <w:r>
      <w:rPr>
        <w:rFonts w:ascii="Calibri" w:eastAsia="Calibri" w:hAnsi="Calibri" w:cs="Calibri"/>
        <w:b/>
        <w:bCs/>
        <w:color w:val="FF9900"/>
        <w:sz w:val="34"/>
        <w:szCs w:val="34"/>
      </w:rPr>
      <w:t>COR COMUNICAÇÃO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4257675</wp:posOffset>
          </wp:positionH>
          <wp:positionV relativeFrom="paragraph">
            <wp:posOffset>-104773</wp:posOffset>
          </wp:positionV>
          <wp:extent cx="1952625" cy="552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E10EF" w:rsidRDefault="005E10EF">
    <w:pPr>
      <w:rPr>
        <w:rFonts w:ascii="Calibri" w:eastAsia="Calibri" w:hAnsi="Calibri" w:cs="Calibri"/>
        <w:b/>
        <w:bCs/>
        <w:color w:val="FF9900"/>
        <w:sz w:val="34"/>
        <w:szCs w:val="34"/>
      </w:rPr>
    </w:pPr>
  </w:p>
  <w:p w:rsidR="005E10EF" w:rsidRDefault="005E10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EF"/>
    <w:rsid w:val="00020B11"/>
    <w:rsid w:val="000610E6"/>
    <w:rsid w:val="000B11DC"/>
    <w:rsid w:val="00154A79"/>
    <w:rsid w:val="001E7930"/>
    <w:rsid w:val="002B4F01"/>
    <w:rsid w:val="002F0659"/>
    <w:rsid w:val="002F49D2"/>
    <w:rsid w:val="0043697F"/>
    <w:rsid w:val="00540B3C"/>
    <w:rsid w:val="00553A82"/>
    <w:rsid w:val="005E10EF"/>
    <w:rsid w:val="005F7709"/>
    <w:rsid w:val="00666D5B"/>
    <w:rsid w:val="00811C0C"/>
    <w:rsid w:val="00813409"/>
    <w:rsid w:val="009054B2"/>
    <w:rsid w:val="00A916E4"/>
    <w:rsid w:val="00BD5BB8"/>
    <w:rsid w:val="00C10536"/>
    <w:rsid w:val="00C66B4C"/>
    <w:rsid w:val="00CB41A1"/>
    <w:rsid w:val="00DD2DBF"/>
    <w:rsid w:val="00F9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1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1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GABRIELLI S. PINHA</dc:creator>
  <cp:lastModifiedBy>5518996693445</cp:lastModifiedBy>
  <cp:revision>19</cp:revision>
  <dcterms:created xsi:type="dcterms:W3CDTF">2026-07-02T12:29:00Z</dcterms:created>
  <dcterms:modified xsi:type="dcterms:W3CDTF">2026-07-03T14:59:00Z</dcterms:modified>
</cp:coreProperties>
</file>